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A11C77" w14:textId="77777777" w:rsidR="0007725A" w:rsidRDefault="00AD59F6">
      <w:r>
        <w:rPr>
          <w:noProof/>
        </w:rPr>
        <w:drawing>
          <wp:inline distT="0" distB="0" distL="0" distR="0" wp14:anchorId="5AB16BF4" wp14:editId="63875A69">
            <wp:extent cx="5756910" cy="2472055"/>
            <wp:effectExtent l="0" t="0" r="889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-zodiaque-chinois-et-sa-phase-assignée-avec-la-lune-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472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725A" w:rsidSect="006D2F0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9F6"/>
    <w:rsid w:val="0007725A"/>
    <w:rsid w:val="006D2F0C"/>
    <w:rsid w:val="00AD59F6"/>
    <w:rsid w:val="00CD7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62D509"/>
  <w14:defaultImageDpi w14:val="300"/>
  <w15:docId w15:val="{F3601B1B-CD96-446B-82A0-969804311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D59F6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D59F6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 Favre</dc:creator>
  <cp:keywords/>
  <dc:description/>
  <cp:lastModifiedBy>Michel</cp:lastModifiedBy>
  <cp:revision>2</cp:revision>
  <dcterms:created xsi:type="dcterms:W3CDTF">2014-06-28T19:21:00Z</dcterms:created>
  <dcterms:modified xsi:type="dcterms:W3CDTF">2020-11-18T09:23:00Z</dcterms:modified>
</cp:coreProperties>
</file>